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18E" w:rsidRPr="007E5754" w:rsidRDefault="007E5754" w:rsidP="00F03F96">
      <w:pPr>
        <w:rPr>
          <w:rFonts w:eastAsia="Times New Roman" w:cs="Arial"/>
          <w:b/>
          <w:sz w:val="24"/>
          <w:szCs w:val="24"/>
        </w:rPr>
      </w:pPr>
      <w:r w:rsidRPr="007E5754">
        <w:rPr>
          <w:rFonts w:eastAsia="Times New Roman" w:cs="Arial"/>
          <w:b/>
          <w:sz w:val="24"/>
          <w:szCs w:val="24"/>
        </w:rPr>
        <w:t xml:space="preserve">Appendix I: </w:t>
      </w:r>
      <w:r>
        <w:rPr>
          <w:rFonts w:eastAsia="Times New Roman" w:cs="Arial"/>
          <w:b/>
          <w:sz w:val="24"/>
          <w:szCs w:val="24"/>
        </w:rPr>
        <w:t xml:space="preserve"> </w:t>
      </w:r>
      <w:r w:rsidRPr="007E5754">
        <w:rPr>
          <w:rFonts w:eastAsia="Times New Roman" w:cs="Arial"/>
          <w:b/>
          <w:sz w:val="24"/>
          <w:szCs w:val="24"/>
        </w:rPr>
        <w:t>Sample approval letter for establishing a new activity</w:t>
      </w:r>
    </w:p>
    <w:p w:rsidR="007E5754" w:rsidRPr="004B481A" w:rsidRDefault="007E5754" w:rsidP="007E5754">
      <w:pPr>
        <w:rPr>
          <w:b/>
        </w:rPr>
      </w:pPr>
      <w:r>
        <w:rPr>
          <w:b/>
        </w:rPr>
        <w:t xml:space="preserve">NOTE: </w:t>
      </w:r>
      <w:r w:rsidRPr="004B481A">
        <w:t xml:space="preserve">This </w:t>
      </w:r>
      <w:r>
        <w:t xml:space="preserve">is an example of an approval letter to establish a new recharge activity. Units are free to modify the language to better fit their needs; however, the information provided is required for General Accounting to set up the activity within the </w:t>
      </w:r>
      <w:proofErr w:type="spellStart"/>
      <w:r>
        <w:t>DaFIS</w:t>
      </w:r>
      <w:proofErr w:type="spellEnd"/>
      <w:r>
        <w:t>/</w:t>
      </w:r>
      <w:proofErr w:type="spellStart"/>
      <w:r>
        <w:t>Kuali</w:t>
      </w:r>
      <w:proofErr w:type="spellEnd"/>
      <w:r>
        <w:t>. At a minimum, actual approval letters must contain the same information.</w:t>
      </w:r>
    </w:p>
    <w:p w:rsidR="007E5754" w:rsidRPr="00F91EEB" w:rsidRDefault="007E5754" w:rsidP="007E5754">
      <w:pPr>
        <w:jc w:val="right"/>
      </w:pPr>
      <w:r>
        <w:t>[Insert date]</w:t>
      </w:r>
    </w:p>
    <w:p w:rsidR="007E5754" w:rsidRDefault="007E5754" w:rsidP="007E5754">
      <w:pPr>
        <w:rPr>
          <w:b/>
        </w:rPr>
      </w:pPr>
      <w:r>
        <w:rPr>
          <w:b/>
        </w:rPr>
        <w:t>To:  Department/Unit</w:t>
      </w:r>
    </w:p>
    <w:p w:rsidR="007E5754" w:rsidRPr="00623A57" w:rsidRDefault="007E5754" w:rsidP="007E5754">
      <w:pPr>
        <w:rPr>
          <w:b/>
        </w:rPr>
      </w:pPr>
      <w:r w:rsidRPr="00623A57">
        <w:rPr>
          <w:b/>
        </w:rPr>
        <w:t>Re:  Establishment of a New Recharge Activity</w:t>
      </w:r>
    </w:p>
    <w:p w:rsidR="007E5754" w:rsidRPr="00623A57" w:rsidRDefault="007E5754" w:rsidP="007E5754">
      <w:r w:rsidRPr="00623A57">
        <w:t xml:space="preserve">This is to inform you that the [Insert Dean/VC Office] has approved the establishment of the [Insert </w:t>
      </w:r>
      <w:r>
        <w:t>recharge a</w:t>
      </w:r>
      <w:r w:rsidRPr="00623A57">
        <w:t xml:space="preserve">ctivity </w:t>
      </w:r>
      <w:r>
        <w:t>n</w:t>
      </w:r>
      <w:r w:rsidRPr="00623A57">
        <w:t>ame] and the supporting recharge rates effective [Insert effective date].</w:t>
      </w:r>
    </w:p>
    <w:p w:rsidR="007E5754" w:rsidRDefault="007E5754" w:rsidP="007E5754">
      <w:r>
        <w:t xml:space="preserve">Per the Policy and Procedure Manual 340-25, offices of the </w:t>
      </w:r>
      <w:proofErr w:type="gramStart"/>
      <w:r>
        <w:t>deans</w:t>
      </w:r>
      <w:proofErr w:type="gramEnd"/>
      <w:r>
        <w:t>/vice chancellors have the authority to approve the establishment of recharge activities where there is no mandated good or service, the unit responsible for the activity is not the only reasonable provider</w:t>
      </w:r>
      <w:r w:rsidR="00C45122">
        <w:t xml:space="preserve"> and</w:t>
      </w:r>
      <w:r>
        <w:t xml:space="preserve"> the activity will not generate more than $50,000 in annual recharge revenue from federal contracts and grants.</w:t>
      </w:r>
    </w:p>
    <w:p w:rsidR="007E5754" w:rsidRDefault="007E5754" w:rsidP="007E5754">
      <w:r>
        <w:t>This letter is being forwarded to General Accounting with the appropriate information to establish OP fund number(s) as needed for the activity.</w:t>
      </w:r>
    </w:p>
    <w:p w:rsidR="007E5754" w:rsidRDefault="007E5754" w:rsidP="007E5754">
      <w:r>
        <w:t>Account manager’s name:  ___________________</w:t>
      </w:r>
    </w:p>
    <w:p w:rsidR="007E5754" w:rsidRPr="00954307" w:rsidRDefault="007E5754" w:rsidP="007E5754">
      <w:pPr>
        <w:rPr>
          <w:u w:val="single"/>
        </w:rPr>
      </w:pPr>
      <w:proofErr w:type="spellStart"/>
      <w:r>
        <w:t>DaFIS</w:t>
      </w:r>
      <w:proofErr w:type="spellEnd"/>
      <w:r>
        <w:t xml:space="preserve"> Organization:  ____________________</w:t>
      </w:r>
    </w:p>
    <w:p w:rsidR="007E5754" w:rsidRDefault="007E5754" w:rsidP="007E5754">
      <w:pPr>
        <w:spacing w:after="0" w:line="240" w:lineRule="auto"/>
      </w:pPr>
      <w:r>
        <w:t>Anticipated annual revenue:  $______________</w:t>
      </w:r>
    </w:p>
    <w:p w:rsidR="007E5754" w:rsidRPr="00954307" w:rsidRDefault="007E5754" w:rsidP="007E5754">
      <w:pPr>
        <w:spacing w:after="0" w:line="240" w:lineRule="auto"/>
        <w:rPr>
          <w:u w:val="single"/>
        </w:rPr>
      </w:pPr>
      <w:r>
        <w:rPr>
          <w:noProof/>
        </w:rPr>
        <w:t>Anticipated annual revenue from federal contracts and grants:  $_________________</w:t>
      </w:r>
    </w:p>
    <w:p w:rsidR="007E5754" w:rsidRDefault="007E5754" w:rsidP="007E5754">
      <w:r>
        <w:tab/>
      </w:r>
    </w:p>
    <w:p w:rsidR="007E5754" w:rsidRDefault="000F4120" w:rsidP="007E5754">
      <w:pPr>
        <w:tabs>
          <w:tab w:val="left" w:pos="6935"/>
          <w:tab w:val="left" w:pos="8317"/>
        </w:tabs>
      </w:pPr>
      <w:r>
        <w:rPr>
          <w:noProof/>
        </w:rPr>
        <mc:AlternateContent>
          <mc:Choice Requires="wps">
            <w:drawing>
              <wp:anchor distT="0" distB="0" distL="114300" distR="114300" simplePos="0" relativeHeight="251652608" behindDoc="0" locked="0" layoutInCell="1" allowOverlap="1">
                <wp:simplePos x="0" y="0"/>
                <wp:positionH relativeFrom="column">
                  <wp:posOffset>4493260</wp:posOffset>
                </wp:positionH>
                <wp:positionV relativeFrom="paragraph">
                  <wp:posOffset>22860</wp:posOffset>
                </wp:positionV>
                <wp:extent cx="139065" cy="132080"/>
                <wp:effectExtent l="6985" t="8890" r="6350" b="1143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DE122" id="Rectangle 6" o:spid="_x0000_s1026" style="position:absolute;margin-left:353.8pt;margin-top:1.8pt;width:10.95pt;height:10.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qAHIQIAADwEAAAOAAAAZHJzL2Uyb0RvYy54bWysU9tuEzEQfUfiHyy/k700Cc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"/>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5161280</wp:posOffset>
                </wp:positionH>
                <wp:positionV relativeFrom="paragraph">
                  <wp:posOffset>22860</wp:posOffset>
                </wp:positionV>
                <wp:extent cx="139065" cy="132080"/>
                <wp:effectExtent l="8255" t="8890" r="5080" b="1143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71D1D" id="Rectangle 7" o:spid="_x0000_s1026" style="position:absolute;margin-left:406.4pt;margin-top:1.8pt;width:10.95pt;height:10.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"/>
            </w:pict>
          </mc:Fallback>
        </mc:AlternateContent>
      </w:r>
      <w:r w:rsidR="007E5754">
        <w:t>Does the department plan to charge non-university customers?                                   Yes               No</w:t>
      </w:r>
    </w:p>
    <w:p w:rsidR="007E5754" w:rsidRDefault="007E5754" w:rsidP="007E5754">
      <w:pPr>
        <w:tabs>
          <w:tab w:val="left" w:pos="6935"/>
          <w:tab w:val="left" w:pos="8317"/>
        </w:tabs>
        <w:ind w:left="360" w:hanging="360"/>
      </w:pPr>
      <w:r>
        <w:tab/>
        <w:t xml:space="preserve">If yes, the department is reminded that the rates approved in this proposal do not include the non-university differential (NUD). The NUD must be assessed on rates charged to non-university customers. </w:t>
      </w:r>
    </w:p>
    <w:p w:rsidR="007E5754" w:rsidRDefault="000F4120" w:rsidP="007E5754">
      <w:pPr>
        <w:tabs>
          <w:tab w:val="left" w:pos="6935"/>
          <w:tab w:val="left" w:pos="8317"/>
        </w:tabs>
      </w:pPr>
      <w:r>
        <w:rPr>
          <w:noProof/>
        </w:rPr>
        <mc:AlternateContent>
          <mc:Choice Requires="wps">
            <w:drawing>
              <wp:anchor distT="0" distB="0" distL="114300" distR="114300" simplePos="0" relativeHeight="251660800" behindDoc="0" locked="0" layoutInCell="1" allowOverlap="1">
                <wp:simplePos x="0" y="0"/>
                <wp:positionH relativeFrom="column">
                  <wp:posOffset>5161280</wp:posOffset>
                </wp:positionH>
                <wp:positionV relativeFrom="paragraph">
                  <wp:posOffset>27940</wp:posOffset>
                </wp:positionV>
                <wp:extent cx="139065" cy="132080"/>
                <wp:effectExtent l="8255" t="13970" r="5080" b="635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65EC7" id="Rectangle 3" o:spid="_x0000_s1026" style="position:absolute;margin-left:406.4pt;margin-top:2.2pt;width:10.95pt;height:1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"/>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4544695</wp:posOffset>
                </wp:positionH>
                <wp:positionV relativeFrom="paragraph">
                  <wp:posOffset>27940</wp:posOffset>
                </wp:positionV>
                <wp:extent cx="139065" cy="132080"/>
                <wp:effectExtent l="10795" t="13970" r="12065" b="635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E425B" id="Rectangle 2" o:spid="_x0000_s1026" style="position:absolute;margin-left:357.85pt;margin-top:2.2pt;width:10.95pt;height:1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"/>
            </w:pict>
          </mc:Fallback>
        </mc:AlternateContent>
      </w:r>
      <w:r w:rsidR="007E5754">
        <w:t xml:space="preserve">Is depreciation for equipment included in any of the rates for this activity?                 Yes </w:t>
      </w:r>
      <w:r w:rsidR="007E5754">
        <w:tab/>
        <w:t xml:space="preserve">   No</w:t>
      </w:r>
    </w:p>
    <w:p w:rsidR="007E5754" w:rsidRDefault="007E5754" w:rsidP="007E5754">
      <w:pPr>
        <w:tabs>
          <w:tab w:val="left" w:pos="6935"/>
          <w:tab w:val="left" w:pos="8317"/>
        </w:tabs>
        <w:ind w:left="360" w:hanging="360"/>
      </w:pPr>
      <w:r>
        <w:tab/>
        <w:t>If yes, the depreciation schedule that was included in the proposal is included with this letter.</w:t>
      </w:r>
    </w:p>
    <w:p w:rsidR="007E5754" w:rsidRDefault="000F4120" w:rsidP="007E5754">
      <w:pPr>
        <w:tabs>
          <w:tab w:val="left" w:pos="8283"/>
        </w:tabs>
        <w:ind w:left="360" w:hanging="360"/>
      </w:pPr>
      <w:r>
        <w:rPr>
          <w:noProof/>
        </w:rPr>
        <mc:AlternateContent>
          <mc:Choice Requires="wps">
            <w:drawing>
              <wp:anchor distT="0" distB="0" distL="114300" distR="114300" simplePos="0" relativeHeight="251661824" behindDoc="0" locked="0" layoutInCell="1" allowOverlap="1">
                <wp:simplePos x="0" y="0"/>
                <wp:positionH relativeFrom="column">
                  <wp:posOffset>4544695</wp:posOffset>
                </wp:positionH>
                <wp:positionV relativeFrom="paragraph">
                  <wp:posOffset>33020</wp:posOffset>
                </wp:positionV>
                <wp:extent cx="139065" cy="132080"/>
                <wp:effectExtent l="10795" t="8255" r="12065" b="1206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B2D30" id="Rectangle 4" o:spid="_x0000_s1026" style="position:absolute;margin-left:357.85pt;margin-top:2.6pt;width:10.95pt;height:10.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"/>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5161280</wp:posOffset>
                </wp:positionH>
                <wp:positionV relativeFrom="paragraph">
                  <wp:posOffset>33020</wp:posOffset>
                </wp:positionV>
                <wp:extent cx="139065" cy="132080"/>
                <wp:effectExtent l="8255" t="8255" r="5080" b="1206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7A6A2C" id="Rectangle 5" o:spid="_x0000_s1026" style="position:absolute;margin-left:406.4pt;margin-top:2.6pt;width:10.95pt;height:10.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"/>
            </w:pict>
          </mc:Fallback>
        </mc:AlternateContent>
      </w:r>
      <w:r w:rsidR="007E5754">
        <w:t>Is a reserve for improvement (RFI) included in any of the rates for this activity?         Yes               No</w:t>
      </w:r>
    </w:p>
    <w:p w:rsidR="007E5754" w:rsidRDefault="007E5754" w:rsidP="007E5754">
      <w:pPr>
        <w:tabs>
          <w:tab w:val="left" w:pos="6935"/>
          <w:tab w:val="left" w:pos="8317"/>
        </w:tabs>
        <w:ind w:left="360" w:hanging="360"/>
      </w:pPr>
      <w:r>
        <w:tab/>
        <w:t>If yes, the department is reminded that RFIs are only permitted for activities that generate less than 15% of their revenue from federal contracts and grants.</w:t>
      </w:r>
    </w:p>
    <w:p w:rsidR="007E5754" w:rsidRPr="001E5879" w:rsidRDefault="007E5754" w:rsidP="007E5754">
      <w:pPr>
        <w:tabs>
          <w:tab w:val="left" w:pos="6935"/>
          <w:tab w:val="left" w:pos="8317"/>
        </w:tabs>
      </w:pPr>
    </w:p>
    <w:p w:rsidR="007E5754" w:rsidRDefault="007E5754" w:rsidP="007E5754">
      <w:pPr>
        <w:ind w:left="3600" w:firstLine="720"/>
      </w:pPr>
      <w:r w:rsidRPr="00202376">
        <w:lastRenderedPageBreak/>
        <w:t>Sincerely</w:t>
      </w:r>
      <w:r>
        <w:t>,</w:t>
      </w:r>
      <w:bookmarkStart w:id="0" w:name="_GoBack"/>
      <w:bookmarkEnd w:id="0"/>
    </w:p>
    <w:p w:rsidR="007E5754" w:rsidRPr="00202376" w:rsidRDefault="007E5754" w:rsidP="007E5754"/>
    <w:p w:rsidR="007E5754" w:rsidRDefault="007E5754" w:rsidP="007E5754">
      <w:r>
        <w:rPr>
          <w:b/>
        </w:rPr>
        <w:tab/>
      </w:r>
      <w:r>
        <w:rPr>
          <w:b/>
        </w:rPr>
        <w:tab/>
      </w:r>
      <w:r>
        <w:rPr>
          <w:b/>
        </w:rPr>
        <w:tab/>
      </w:r>
      <w:r>
        <w:rPr>
          <w:b/>
        </w:rPr>
        <w:tab/>
      </w:r>
      <w:r>
        <w:rPr>
          <w:b/>
        </w:rPr>
        <w:tab/>
      </w:r>
      <w:r>
        <w:rPr>
          <w:b/>
        </w:rPr>
        <w:tab/>
      </w:r>
      <w:r>
        <w:t>[Dean/VC Authorized Personnel]</w:t>
      </w:r>
    </w:p>
    <w:p w:rsidR="007E5754" w:rsidRDefault="007E5754" w:rsidP="007E5754"/>
    <w:p w:rsidR="007E5754" w:rsidRPr="001F29D4" w:rsidRDefault="007E5754" w:rsidP="007E5754"/>
    <w:p w:rsidR="007E5754" w:rsidRPr="000B17F6" w:rsidRDefault="007E5754" w:rsidP="007E5754">
      <w:pPr>
        <w:spacing w:after="0"/>
      </w:pPr>
      <w:r w:rsidRPr="000B17F6">
        <w:t>c</w:t>
      </w:r>
      <w:r>
        <w:t>c</w:t>
      </w:r>
      <w:r w:rsidRPr="000B17F6">
        <w:t>:</w:t>
      </w:r>
      <w:r w:rsidRPr="000B17F6">
        <w:tab/>
      </w:r>
      <w:r w:rsidR="00D30B7D">
        <w:t>Cassidy Tanasse</w:t>
      </w:r>
      <w:r>
        <w:t xml:space="preserve">- </w:t>
      </w:r>
      <w:r w:rsidRPr="000B17F6">
        <w:t>General Accounting</w:t>
      </w:r>
    </w:p>
    <w:p w:rsidR="007E5754" w:rsidRDefault="007E5754" w:rsidP="007E5754">
      <w:pPr>
        <w:spacing w:after="0"/>
      </w:pPr>
      <w:r w:rsidRPr="000B17F6">
        <w:tab/>
      </w:r>
      <w:r w:rsidR="00D30B7D">
        <w:t>Kristen Fernandez</w:t>
      </w:r>
      <w:r>
        <w:t xml:space="preserve">- </w:t>
      </w:r>
      <w:r w:rsidRPr="000B17F6">
        <w:t>Budget and Institutional Analysis</w:t>
      </w:r>
      <w:r>
        <w:t xml:space="preserve"> </w:t>
      </w:r>
    </w:p>
    <w:p w:rsidR="007E5754" w:rsidRDefault="007E5754" w:rsidP="007E5754">
      <w:pPr>
        <w:spacing w:after="0"/>
      </w:pPr>
      <w:r>
        <w:tab/>
        <w:t>Mike Legrand - Costing Policy and Analysis</w:t>
      </w:r>
    </w:p>
    <w:p w:rsidR="007E5754" w:rsidRDefault="007E5754" w:rsidP="007E5754">
      <w:pPr>
        <w:spacing w:after="0"/>
      </w:pPr>
    </w:p>
    <w:p w:rsidR="007E5754" w:rsidRDefault="007E5754" w:rsidP="007E5754">
      <w:pPr>
        <w:spacing w:after="0"/>
      </w:pPr>
    </w:p>
    <w:p w:rsidR="007E5754" w:rsidRDefault="007E5754" w:rsidP="007E5754">
      <w:pPr>
        <w:spacing w:after="0"/>
      </w:pPr>
    </w:p>
    <w:p w:rsidR="007E5754" w:rsidRDefault="007E5754" w:rsidP="007E5754">
      <w:r>
        <w:rPr>
          <w:b/>
        </w:rPr>
        <w:t>To b</w:t>
      </w:r>
      <w:r w:rsidRPr="001327BA">
        <w:rPr>
          <w:b/>
        </w:rPr>
        <w:t>e established by General Accounting</w:t>
      </w:r>
    </w:p>
    <w:p w:rsidR="007E5754" w:rsidRDefault="007E5754" w:rsidP="007E5754">
      <w:pPr>
        <w:rPr>
          <w:b/>
        </w:rPr>
      </w:pPr>
      <w:proofErr w:type="spellStart"/>
      <w:r w:rsidRPr="001327BA">
        <w:rPr>
          <w:b/>
        </w:rPr>
        <w:t>DaFIS</w:t>
      </w:r>
      <w:proofErr w:type="spellEnd"/>
      <w:r w:rsidRPr="001327BA">
        <w:rPr>
          <w:b/>
        </w:rPr>
        <w:t xml:space="preserve"> OP Fund Number</w:t>
      </w:r>
      <w:r>
        <w:rPr>
          <w:b/>
        </w:rPr>
        <w:t xml:space="preserve"> for:</w:t>
      </w:r>
    </w:p>
    <w:p w:rsidR="007E5754" w:rsidRDefault="007E5754" w:rsidP="007E5754">
      <w:pPr>
        <w:ind w:firstLine="720"/>
        <w:rPr>
          <w:b/>
        </w:rPr>
      </w:pPr>
      <w:r>
        <w:rPr>
          <w:b/>
        </w:rPr>
        <w:t>Recharge Activity</w:t>
      </w:r>
      <w:r w:rsidRPr="001327BA">
        <w:rPr>
          <w:b/>
        </w:rPr>
        <w:t>: ________________</w:t>
      </w:r>
    </w:p>
    <w:p w:rsidR="007E5754" w:rsidRDefault="007E5754" w:rsidP="007E5754">
      <w:pPr>
        <w:ind w:firstLine="720"/>
        <w:rPr>
          <w:b/>
        </w:rPr>
      </w:pPr>
      <w:r>
        <w:rPr>
          <w:b/>
        </w:rPr>
        <w:t>Equipment Depreciation (Reserve and Renewal)</w:t>
      </w:r>
      <w:r w:rsidRPr="001327BA">
        <w:rPr>
          <w:b/>
        </w:rPr>
        <w:t>: ________________</w:t>
      </w:r>
    </w:p>
    <w:p w:rsidR="007E5754" w:rsidRDefault="007E5754" w:rsidP="007E5754">
      <w:pPr>
        <w:ind w:firstLine="720"/>
        <w:rPr>
          <w:b/>
        </w:rPr>
      </w:pPr>
      <w:r w:rsidRPr="004976EA">
        <w:rPr>
          <w:b/>
        </w:rPr>
        <w:t xml:space="preserve">Reserve for Improvement (RFI): </w:t>
      </w:r>
      <w:r w:rsidRPr="001327BA">
        <w:rPr>
          <w:b/>
        </w:rPr>
        <w:t>________________</w:t>
      </w:r>
    </w:p>
    <w:p w:rsidR="007E5754" w:rsidRDefault="007E5754">
      <w:pPr>
        <w:rPr>
          <w:rFonts w:ascii="Arial" w:eastAsia="Times New Roman" w:hAnsi="Arial" w:cs="Arial"/>
          <w:b/>
          <w:sz w:val="20"/>
          <w:szCs w:val="20"/>
        </w:rPr>
      </w:pPr>
      <w:r>
        <w:rPr>
          <w:rFonts w:ascii="Arial" w:eastAsia="Times New Roman" w:hAnsi="Arial" w:cs="Arial"/>
          <w:b/>
          <w:sz w:val="20"/>
          <w:szCs w:val="20"/>
        </w:rPr>
        <w:br w:type="page"/>
      </w:r>
    </w:p>
    <w:p w:rsidR="007E5754" w:rsidRPr="007E5754" w:rsidRDefault="007E5754" w:rsidP="00F03F96">
      <w:pPr>
        <w:rPr>
          <w:rFonts w:eastAsia="Times New Roman" w:cs="Arial"/>
          <w:b/>
          <w:sz w:val="24"/>
          <w:szCs w:val="24"/>
        </w:rPr>
      </w:pPr>
      <w:r w:rsidRPr="007E5754">
        <w:rPr>
          <w:rFonts w:eastAsia="Times New Roman" w:cs="Arial"/>
          <w:b/>
          <w:sz w:val="24"/>
          <w:szCs w:val="24"/>
        </w:rPr>
        <w:lastRenderedPageBreak/>
        <w:t xml:space="preserve">Appendix II: </w:t>
      </w:r>
      <w:r>
        <w:rPr>
          <w:rFonts w:eastAsia="Times New Roman" w:cs="Arial"/>
          <w:b/>
          <w:sz w:val="24"/>
          <w:szCs w:val="24"/>
        </w:rPr>
        <w:t xml:space="preserve"> </w:t>
      </w:r>
      <w:r w:rsidRPr="007E5754">
        <w:rPr>
          <w:rFonts w:eastAsia="Times New Roman" w:cs="Arial"/>
          <w:b/>
          <w:sz w:val="24"/>
          <w:szCs w:val="24"/>
        </w:rPr>
        <w:t>Sample approval letter for modifying an activity</w:t>
      </w:r>
    </w:p>
    <w:p w:rsidR="007E5754" w:rsidRPr="007E5754" w:rsidRDefault="007E5754" w:rsidP="007E5754">
      <w:r>
        <w:rPr>
          <w:b/>
        </w:rPr>
        <w:t xml:space="preserve">NOTE: </w:t>
      </w:r>
      <w:r w:rsidRPr="004B481A">
        <w:t xml:space="preserve">This </w:t>
      </w:r>
      <w:r>
        <w:t>is an example of an approval letter to modify an existing recharge activity. Units are free to modify the language to better fit their needs.</w:t>
      </w:r>
    </w:p>
    <w:p w:rsidR="007E5754" w:rsidRDefault="007E5754" w:rsidP="007E5754">
      <w:pPr>
        <w:jc w:val="right"/>
      </w:pPr>
      <w:r>
        <w:t>[Insert date]</w:t>
      </w:r>
    </w:p>
    <w:p w:rsidR="007E5754" w:rsidRDefault="007E5754" w:rsidP="007E5754">
      <w:pPr>
        <w:rPr>
          <w:b/>
        </w:rPr>
      </w:pPr>
      <w:r>
        <w:rPr>
          <w:b/>
        </w:rPr>
        <w:t>To:  Department/Unit</w:t>
      </w:r>
    </w:p>
    <w:p w:rsidR="007E5754" w:rsidRPr="00785B6A" w:rsidRDefault="007E5754" w:rsidP="007E5754">
      <w:pPr>
        <w:rPr>
          <w:b/>
        </w:rPr>
      </w:pPr>
      <w:r w:rsidRPr="00785B6A">
        <w:rPr>
          <w:b/>
        </w:rPr>
        <w:t xml:space="preserve">Re: </w:t>
      </w:r>
      <w:r>
        <w:rPr>
          <w:b/>
        </w:rPr>
        <w:t xml:space="preserve"> </w:t>
      </w:r>
      <w:r w:rsidRPr="00785B6A">
        <w:rPr>
          <w:b/>
        </w:rPr>
        <w:t>Modification to an Existing Recharge Activity</w:t>
      </w:r>
    </w:p>
    <w:p w:rsidR="007E5754" w:rsidRDefault="007E5754" w:rsidP="007E5754">
      <w:r>
        <w:t xml:space="preserve">This is to inform you that the </w:t>
      </w:r>
      <w:r w:rsidRPr="00623A57">
        <w:t xml:space="preserve">[Insert Dean/VC Office] </w:t>
      </w:r>
      <w:r>
        <w:t>has approved the modifications to the recharge rates associated with the [Insert recharge activity name] effective [Insert effective date]. The OP Fund Number for the activity is [Insert OP Fund Number].</w:t>
      </w:r>
    </w:p>
    <w:p w:rsidR="007E5754" w:rsidRDefault="007E5754" w:rsidP="007E5754">
      <w:r>
        <w:t xml:space="preserve">Per the Policy and Procedure Manual 340-25, in some instances, offices of the </w:t>
      </w:r>
      <w:proofErr w:type="gramStart"/>
      <w:r>
        <w:t>deans</w:t>
      </w:r>
      <w:proofErr w:type="gramEnd"/>
      <w:r>
        <w:t>/vice chancellors have the authority to approve modifications to recharge activities. The modifications approved by [this office] are as follows:</w:t>
      </w:r>
    </w:p>
    <w:p w:rsidR="007E5754" w:rsidRDefault="000F4120" w:rsidP="007E5754">
      <w:pPr>
        <w:ind w:left="675"/>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54656" behindDoc="0" locked="0" layoutInCell="1" allowOverlap="1">
                <wp:simplePos x="0" y="0"/>
                <wp:positionH relativeFrom="column">
                  <wp:posOffset>205740</wp:posOffset>
                </wp:positionH>
                <wp:positionV relativeFrom="paragraph">
                  <wp:posOffset>19685</wp:posOffset>
                </wp:positionV>
                <wp:extent cx="139065" cy="132080"/>
                <wp:effectExtent l="5715" t="12700" r="7620" b="762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2AF81" id="Rectangle 11" o:spid="_x0000_s1026" style="position:absolute;margin-left:16.2pt;margin-top:1.55pt;width:10.95pt;height:10.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"/>
            </w:pict>
          </mc:Fallback>
        </mc:AlternateContent>
      </w:r>
      <w:r w:rsidR="007E5754">
        <w:rPr>
          <w:noProof/>
        </w:rPr>
        <w:t>Created a new</w:t>
      </w:r>
      <w:r w:rsidR="007E5754" w:rsidRPr="00C76D72">
        <w:rPr>
          <w:rFonts w:ascii="Arial" w:eastAsia="Times New Roman" w:hAnsi="Arial" w:cs="Arial"/>
          <w:sz w:val="20"/>
          <w:szCs w:val="20"/>
        </w:rPr>
        <w:t xml:space="preserve"> rate </w:t>
      </w:r>
      <w:r w:rsidR="007E5754">
        <w:rPr>
          <w:rFonts w:ascii="Arial" w:eastAsia="Times New Roman" w:hAnsi="Arial" w:cs="Arial"/>
          <w:sz w:val="20"/>
          <w:szCs w:val="20"/>
        </w:rPr>
        <w:t>that is consistent with</w:t>
      </w:r>
      <w:r w:rsidR="007E5754" w:rsidRPr="00C76D72">
        <w:rPr>
          <w:rFonts w:ascii="Arial" w:eastAsia="Times New Roman" w:hAnsi="Arial" w:cs="Arial"/>
          <w:sz w:val="20"/>
          <w:szCs w:val="20"/>
        </w:rPr>
        <w:t xml:space="preserve"> </w:t>
      </w:r>
      <w:r w:rsidR="007E5754">
        <w:rPr>
          <w:rFonts w:ascii="Arial" w:eastAsia="Times New Roman" w:hAnsi="Arial" w:cs="Arial"/>
          <w:sz w:val="20"/>
          <w:szCs w:val="20"/>
        </w:rPr>
        <w:t>an existing pricing rationale</w:t>
      </w:r>
    </w:p>
    <w:p w:rsidR="007E5754" w:rsidRDefault="000F4120" w:rsidP="007E5754">
      <w:pPr>
        <w:ind w:left="675"/>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55680" behindDoc="0" locked="0" layoutInCell="1" allowOverlap="1">
                <wp:simplePos x="0" y="0"/>
                <wp:positionH relativeFrom="column">
                  <wp:posOffset>205740</wp:posOffset>
                </wp:positionH>
                <wp:positionV relativeFrom="paragraph">
                  <wp:posOffset>18415</wp:posOffset>
                </wp:positionV>
                <wp:extent cx="139065" cy="132080"/>
                <wp:effectExtent l="5715" t="10795" r="7620" b="952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327B0" id="Rectangle 10" o:spid="_x0000_s1026" style="position:absolute;margin-left:16.2pt;margin-top:1.45pt;width:10.95pt;height:1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"/>
            </w:pict>
          </mc:Fallback>
        </mc:AlternateContent>
      </w:r>
      <w:r w:rsidR="007E5754">
        <w:rPr>
          <w:rFonts w:ascii="Arial" w:eastAsia="Times New Roman" w:hAnsi="Arial" w:cs="Arial"/>
          <w:sz w:val="20"/>
          <w:szCs w:val="20"/>
        </w:rPr>
        <w:t>Created a new rate that is not consistent with an existing pricing rationale for an activity that is non-mandatory and generates less than $50,000 in annual federal recharge revenue</w:t>
      </w:r>
    </w:p>
    <w:p w:rsidR="007E5754" w:rsidRDefault="000F4120" w:rsidP="007E5754">
      <w:pPr>
        <w:ind w:left="675"/>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56704" behindDoc="0" locked="0" layoutInCell="1" allowOverlap="1">
                <wp:simplePos x="0" y="0"/>
                <wp:positionH relativeFrom="column">
                  <wp:posOffset>205740</wp:posOffset>
                </wp:positionH>
                <wp:positionV relativeFrom="paragraph">
                  <wp:posOffset>16510</wp:posOffset>
                </wp:positionV>
                <wp:extent cx="139065" cy="132080"/>
                <wp:effectExtent l="5715" t="5080" r="7620" b="5715"/>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03307" id="Rectangle 12" o:spid="_x0000_s1026" style="position:absolute;margin-left:16.2pt;margin-top:1.3pt;width:10.95pt;height:1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"/>
            </w:pict>
          </mc:Fallback>
        </mc:AlternateContent>
      </w:r>
      <w:r w:rsidR="007E5754">
        <w:rPr>
          <w:rFonts w:ascii="Arial" w:eastAsia="Times New Roman" w:hAnsi="Arial" w:cs="Arial"/>
          <w:sz w:val="20"/>
          <w:szCs w:val="20"/>
        </w:rPr>
        <w:t>Changed a pricing rationale for an activity that is non-mandatory and generates less than $50,000 in federal recharge revenue</w:t>
      </w:r>
    </w:p>
    <w:p w:rsidR="007E5754" w:rsidRDefault="000F4120" w:rsidP="007E5754">
      <w:pPr>
        <w:ind w:left="645"/>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57728" behindDoc="0" locked="0" layoutInCell="1" allowOverlap="1">
                <wp:simplePos x="0" y="0"/>
                <wp:positionH relativeFrom="column">
                  <wp:posOffset>219075</wp:posOffset>
                </wp:positionH>
                <wp:positionV relativeFrom="paragraph">
                  <wp:posOffset>25400</wp:posOffset>
                </wp:positionV>
                <wp:extent cx="139065" cy="132080"/>
                <wp:effectExtent l="9525" t="10160" r="13335" b="1016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633D5" id="Rectangle 8" o:spid="_x0000_s1026" style="position:absolute;margin-left:17.25pt;margin-top:2pt;width:10.95pt;height:1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"/>
            </w:pict>
          </mc:Fallback>
        </mc:AlternateContent>
      </w:r>
      <w:r w:rsidR="007E5754">
        <w:rPr>
          <w:rFonts w:ascii="Arial" w:eastAsia="Times New Roman" w:hAnsi="Arial" w:cs="Arial"/>
          <w:sz w:val="20"/>
          <w:szCs w:val="20"/>
        </w:rPr>
        <w:t xml:space="preserve"> Increased a rate </w:t>
      </w:r>
      <w:r w:rsidR="007E5754" w:rsidRPr="005A368B">
        <w:rPr>
          <w:rFonts w:ascii="Arial" w:eastAsia="Times New Roman" w:hAnsi="Arial" w:cs="Arial"/>
          <w:sz w:val="20"/>
          <w:szCs w:val="20"/>
        </w:rPr>
        <w:t>consistent with th</w:t>
      </w:r>
      <w:r w:rsidR="007E5754">
        <w:rPr>
          <w:rFonts w:ascii="Arial" w:eastAsia="Times New Roman" w:hAnsi="Arial" w:cs="Arial"/>
          <w:sz w:val="20"/>
          <w:szCs w:val="20"/>
        </w:rPr>
        <w:t>e annual budget planning guidelines</w:t>
      </w:r>
    </w:p>
    <w:p w:rsidR="00A05C4C" w:rsidRDefault="000F4120" w:rsidP="00A05C4C">
      <w:pPr>
        <w:ind w:left="645"/>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64896" behindDoc="0" locked="0" layoutInCell="1" allowOverlap="1">
                <wp:simplePos x="0" y="0"/>
                <wp:positionH relativeFrom="column">
                  <wp:posOffset>219075</wp:posOffset>
                </wp:positionH>
                <wp:positionV relativeFrom="paragraph">
                  <wp:posOffset>25400</wp:posOffset>
                </wp:positionV>
                <wp:extent cx="139065" cy="132080"/>
                <wp:effectExtent l="9525" t="9525" r="13335" b="10795"/>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70BD2" id="Rectangle 13" o:spid="_x0000_s1026" style="position:absolute;margin-left:17.25pt;margin-top:2pt;width:10.95pt;height:10.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"/>
            </w:pict>
          </mc:Fallback>
        </mc:AlternateContent>
      </w:r>
      <w:r w:rsidR="00A05C4C">
        <w:rPr>
          <w:rFonts w:ascii="Arial" w:eastAsia="Times New Roman" w:hAnsi="Arial" w:cs="Arial"/>
          <w:sz w:val="20"/>
          <w:szCs w:val="20"/>
        </w:rPr>
        <w:t xml:space="preserve"> Increased a rate in</w:t>
      </w:r>
      <w:r w:rsidR="00A05C4C" w:rsidRPr="005A368B">
        <w:rPr>
          <w:rFonts w:ascii="Arial" w:eastAsia="Times New Roman" w:hAnsi="Arial" w:cs="Arial"/>
          <w:sz w:val="20"/>
          <w:szCs w:val="20"/>
        </w:rPr>
        <w:t>consistent with th</w:t>
      </w:r>
      <w:r w:rsidR="00A05C4C">
        <w:rPr>
          <w:rFonts w:ascii="Arial" w:eastAsia="Times New Roman" w:hAnsi="Arial" w:cs="Arial"/>
          <w:sz w:val="20"/>
          <w:szCs w:val="20"/>
        </w:rPr>
        <w:t>e annual budget planning guidelines for an activity that is non-mandatory and generates less than $50,000 in annual federal recharge revenue</w:t>
      </w:r>
    </w:p>
    <w:p w:rsidR="007E5754" w:rsidRDefault="000F4120" w:rsidP="007E5754">
      <w:pPr>
        <w:ind w:left="675"/>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58752" behindDoc="0" locked="0" layoutInCell="1" allowOverlap="1">
                <wp:simplePos x="0" y="0"/>
                <wp:positionH relativeFrom="column">
                  <wp:posOffset>205740</wp:posOffset>
                </wp:positionH>
                <wp:positionV relativeFrom="paragraph">
                  <wp:posOffset>1905</wp:posOffset>
                </wp:positionV>
                <wp:extent cx="139065" cy="132080"/>
                <wp:effectExtent l="5715" t="10795" r="7620" b="952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4AE77" id="Rectangle 9" o:spid="_x0000_s1026" style="position:absolute;margin-left:16.2pt;margin-top:.15pt;width:10.95pt;height:1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dtqIQIAADs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"/>
            </w:pict>
          </mc:Fallback>
        </mc:AlternateContent>
      </w:r>
      <w:r w:rsidR="007E5754">
        <w:rPr>
          <w:rFonts w:ascii="Arial" w:eastAsia="Times New Roman" w:hAnsi="Arial" w:cs="Arial"/>
          <w:sz w:val="20"/>
          <w:szCs w:val="20"/>
        </w:rPr>
        <w:t>Decreased a rate</w:t>
      </w:r>
    </w:p>
    <w:p w:rsidR="007E5754" w:rsidRPr="00CB1272" w:rsidRDefault="007E5754" w:rsidP="007E5754">
      <w:pPr>
        <w:ind w:left="675"/>
        <w:rPr>
          <w:rFonts w:ascii="Arial" w:eastAsia="Times New Roman" w:hAnsi="Arial" w:cs="Arial"/>
          <w:sz w:val="20"/>
          <w:szCs w:val="20"/>
        </w:rPr>
      </w:pPr>
    </w:p>
    <w:p w:rsidR="007E5754" w:rsidRDefault="007E5754" w:rsidP="007E5754">
      <w:r>
        <w:t>As a reminder, the rates approved in this proposal do not include the non-university differential (NUD). The NUD rate must be assessed on rates charged to non-university customers.</w:t>
      </w:r>
    </w:p>
    <w:p w:rsidR="007E5754" w:rsidRDefault="007E5754" w:rsidP="007E5754"/>
    <w:p w:rsidR="007E5754" w:rsidRDefault="007E5754" w:rsidP="007E5754"/>
    <w:p w:rsidR="007E5754" w:rsidRDefault="007E5754" w:rsidP="007E5754"/>
    <w:p w:rsidR="007E5754" w:rsidRDefault="007E5754" w:rsidP="007E5754">
      <w:r>
        <w:tab/>
      </w:r>
      <w:r>
        <w:tab/>
      </w:r>
      <w:r>
        <w:tab/>
      </w:r>
      <w:r>
        <w:tab/>
      </w:r>
      <w:r>
        <w:tab/>
      </w:r>
      <w:r>
        <w:tab/>
        <w:t>Sincerely,</w:t>
      </w:r>
    </w:p>
    <w:p w:rsidR="007E5754" w:rsidRDefault="007E5754" w:rsidP="007E5754"/>
    <w:p w:rsidR="007E5754" w:rsidRPr="007E5754" w:rsidRDefault="007E5754" w:rsidP="00F03F96">
      <w:r>
        <w:tab/>
      </w:r>
      <w:r>
        <w:tab/>
      </w:r>
      <w:r>
        <w:tab/>
      </w:r>
      <w:r>
        <w:tab/>
      </w:r>
      <w:r>
        <w:tab/>
      </w:r>
      <w:r>
        <w:tab/>
        <w:t>[Dean/VC Authorized Personnel]</w:t>
      </w:r>
    </w:p>
    <w:sectPr w:rsidR="007E5754" w:rsidRPr="007E5754" w:rsidSect="00A05C4C">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C1C" w:rsidRDefault="00530C1C" w:rsidP="00137252">
      <w:pPr>
        <w:spacing w:after="0" w:line="240" w:lineRule="auto"/>
      </w:pPr>
      <w:r>
        <w:separator/>
      </w:r>
    </w:p>
  </w:endnote>
  <w:endnote w:type="continuationSeparator" w:id="0">
    <w:p w:rsidR="00530C1C" w:rsidRDefault="00530C1C" w:rsidP="00137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C1C" w:rsidRPr="00720FBB" w:rsidRDefault="00D30B7D" w:rsidP="00A05C4C">
    <w:pPr>
      <w:pStyle w:val="Footer"/>
      <w:jc w:val="right"/>
    </w:pPr>
    <w:r>
      <w:rPr>
        <w:rFonts w:ascii="Arial" w:hAnsi="Arial" w:cs="Arial"/>
        <w:sz w:val="18"/>
        <w:szCs w:val="18"/>
      </w:rPr>
      <w:t>Revised October 28, 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C4C" w:rsidRDefault="00A05C4C" w:rsidP="00A05C4C">
    <w:pPr>
      <w:pStyle w:val="Footer"/>
      <w:tabs>
        <w:tab w:val="clear" w:pos="4680"/>
        <w:tab w:val="clear" w:pos="9360"/>
        <w:tab w:val="left" w:pos="743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C1C" w:rsidRDefault="00530C1C" w:rsidP="00137252">
      <w:pPr>
        <w:spacing w:after="0" w:line="240" w:lineRule="auto"/>
      </w:pPr>
      <w:r>
        <w:separator/>
      </w:r>
    </w:p>
  </w:footnote>
  <w:footnote w:type="continuationSeparator" w:id="0">
    <w:p w:rsidR="00530C1C" w:rsidRDefault="00530C1C" w:rsidP="001372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1B0B"/>
    <w:multiLevelType w:val="hybridMultilevel"/>
    <w:tmpl w:val="7CA42EFC"/>
    <w:lvl w:ilvl="0" w:tplc="04090019">
      <w:start w:val="1"/>
      <w:numFmt w:val="lowerLetter"/>
      <w:lvlText w:val="%1."/>
      <w:lvlJc w:val="left"/>
      <w:pPr>
        <w:ind w:left="2263" w:hanging="360"/>
      </w:pPr>
    </w:lvl>
    <w:lvl w:ilvl="1" w:tplc="04090019" w:tentative="1">
      <w:start w:val="1"/>
      <w:numFmt w:val="lowerLetter"/>
      <w:lvlText w:val="%2."/>
      <w:lvlJc w:val="left"/>
      <w:pPr>
        <w:ind w:left="2983" w:hanging="360"/>
      </w:pPr>
    </w:lvl>
    <w:lvl w:ilvl="2" w:tplc="0409001B" w:tentative="1">
      <w:start w:val="1"/>
      <w:numFmt w:val="lowerRoman"/>
      <w:lvlText w:val="%3."/>
      <w:lvlJc w:val="right"/>
      <w:pPr>
        <w:ind w:left="3703" w:hanging="180"/>
      </w:pPr>
    </w:lvl>
    <w:lvl w:ilvl="3" w:tplc="0409000F">
      <w:start w:val="1"/>
      <w:numFmt w:val="decimal"/>
      <w:lvlText w:val="%4."/>
      <w:lvlJc w:val="left"/>
      <w:pPr>
        <w:ind w:left="4423" w:hanging="360"/>
      </w:pPr>
    </w:lvl>
    <w:lvl w:ilvl="4" w:tplc="04090019" w:tentative="1">
      <w:start w:val="1"/>
      <w:numFmt w:val="lowerLetter"/>
      <w:lvlText w:val="%5."/>
      <w:lvlJc w:val="left"/>
      <w:pPr>
        <w:ind w:left="5143" w:hanging="360"/>
      </w:pPr>
    </w:lvl>
    <w:lvl w:ilvl="5" w:tplc="0409001B" w:tentative="1">
      <w:start w:val="1"/>
      <w:numFmt w:val="lowerRoman"/>
      <w:lvlText w:val="%6."/>
      <w:lvlJc w:val="right"/>
      <w:pPr>
        <w:ind w:left="5863" w:hanging="180"/>
      </w:pPr>
    </w:lvl>
    <w:lvl w:ilvl="6" w:tplc="0409000F" w:tentative="1">
      <w:start w:val="1"/>
      <w:numFmt w:val="decimal"/>
      <w:lvlText w:val="%7."/>
      <w:lvlJc w:val="left"/>
      <w:pPr>
        <w:ind w:left="6583" w:hanging="360"/>
      </w:pPr>
    </w:lvl>
    <w:lvl w:ilvl="7" w:tplc="04090019" w:tentative="1">
      <w:start w:val="1"/>
      <w:numFmt w:val="lowerLetter"/>
      <w:lvlText w:val="%8."/>
      <w:lvlJc w:val="left"/>
      <w:pPr>
        <w:ind w:left="7303" w:hanging="360"/>
      </w:pPr>
    </w:lvl>
    <w:lvl w:ilvl="8" w:tplc="0409001B" w:tentative="1">
      <w:start w:val="1"/>
      <w:numFmt w:val="lowerRoman"/>
      <w:lvlText w:val="%9."/>
      <w:lvlJc w:val="right"/>
      <w:pPr>
        <w:ind w:left="8023" w:hanging="180"/>
      </w:pPr>
    </w:lvl>
  </w:abstractNum>
  <w:abstractNum w:abstractNumId="1" w15:restartNumberingAfterBreak="0">
    <w:nsid w:val="01B76F15"/>
    <w:multiLevelType w:val="hybridMultilevel"/>
    <w:tmpl w:val="B2748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34ED4"/>
    <w:multiLevelType w:val="hybridMultilevel"/>
    <w:tmpl w:val="D6FE79FA"/>
    <w:lvl w:ilvl="0" w:tplc="0409000F">
      <w:start w:val="1"/>
      <w:numFmt w:val="decimal"/>
      <w:lvlText w:val="%1."/>
      <w:lvlJc w:val="left"/>
      <w:pPr>
        <w:ind w:left="4770" w:hanging="360"/>
      </w:pPr>
    </w:lvl>
    <w:lvl w:ilvl="1" w:tplc="04090019" w:tentative="1">
      <w:start w:val="1"/>
      <w:numFmt w:val="lowerLetter"/>
      <w:lvlText w:val="%2."/>
      <w:lvlJc w:val="left"/>
      <w:pPr>
        <w:ind w:left="5490" w:hanging="360"/>
      </w:pPr>
    </w:lvl>
    <w:lvl w:ilvl="2" w:tplc="0409001B">
      <w:start w:val="1"/>
      <w:numFmt w:val="lowerRoman"/>
      <w:lvlText w:val="%3."/>
      <w:lvlJc w:val="right"/>
      <w:pPr>
        <w:ind w:left="6210" w:hanging="180"/>
      </w:pPr>
    </w:lvl>
    <w:lvl w:ilvl="3" w:tplc="0409000F" w:tentative="1">
      <w:start w:val="1"/>
      <w:numFmt w:val="decimal"/>
      <w:lvlText w:val="%4."/>
      <w:lvlJc w:val="left"/>
      <w:pPr>
        <w:ind w:left="6930" w:hanging="360"/>
      </w:pPr>
    </w:lvl>
    <w:lvl w:ilvl="4" w:tplc="04090019" w:tentative="1">
      <w:start w:val="1"/>
      <w:numFmt w:val="lowerLetter"/>
      <w:lvlText w:val="%5."/>
      <w:lvlJc w:val="left"/>
      <w:pPr>
        <w:ind w:left="7650" w:hanging="360"/>
      </w:pPr>
    </w:lvl>
    <w:lvl w:ilvl="5" w:tplc="0409001B" w:tentative="1">
      <w:start w:val="1"/>
      <w:numFmt w:val="lowerRoman"/>
      <w:lvlText w:val="%6."/>
      <w:lvlJc w:val="right"/>
      <w:pPr>
        <w:ind w:left="8370" w:hanging="180"/>
      </w:pPr>
    </w:lvl>
    <w:lvl w:ilvl="6" w:tplc="0409000F" w:tentative="1">
      <w:start w:val="1"/>
      <w:numFmt w:val="decimal"/>
      <w:lvlText w:val="%7."/>
      <w:lvlJc w:val="left"/>
      <w:pPr>
        <w:ind w:left="9090" w:hanging="360"/>
      </w:pPr>
    </w:lvl>
    <w:lvl w:ilvl="7" w:tplc="04090019" w:tentative="1">
      <w:start w:val="1"/>
      <w:numFmt w:val="lowerLetter"/>
      <w:lvlText w:val="%8."/>
      <w:lvlJc w:val="left"/>
      <w:pPr>
        <w:ind w:left="9810" w:hanging="360"/>
      </w:pPr>
    </w:lvl>
    <w:lvl w:ilvl="8" w:tplc="0409001B" w:tentative="1">
      <w:start w:val="1"/>
      <w:numFmt w:val="lowerRoman"/>
      <w:lvlText w:val="%9."/>
      <w:lvlJc w:val="right"/>
      <w:pPr>
        <w:ind w:left="10530" w:hanging="180"/>
      </w:pPr>
    </w:lvl>
  </w:abstractNum>
  <w:abstractNum w:abstractNumId="3" w15:restartNumberingAfterBreak="0">
    <w:nsid w:val="034B0FC1"/>
    <w:multiLevelType w:val="hybridMultilevel"/>
    <w:tmpl w:val="9D66C37E"/>
    <w:lvl w:ilvl="0" w:tplc="67441A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9AE11EE"/>
    <w:multiLevelType w:val="hybridMultilevel"/>
    <w:tmpl w:val="1D20AC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266EF7"/>
    <w:multiLevelType w:val="hybridMultilevel"/>
    <w:tmpl w:val="A0B241A4"/>
    <w:lvl w:ilvl="0" w:tplc="8612F918">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271BA"/>
    <w:multiLevelType w:val="hybridMultilevel"/>
    <w:tmpl w:val="D8A27C9C"/>
    <w:lvl w:ilvl="0" w:tplc="AE7EC4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D516A4"/>
    <w:multiLevelType w:val="hybridMultilevel"/>
    <w:tmpl w:val="B19C4CA2"/>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0F">
      <w:start w:val="1"/>
      <w:numFmt w:val="decimal"/>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15:restartNumberingAfterBreak="0">
    <w:nsid w:val="12754325"/>
    <w:multiLevelType w:val="hybridMultilevel"/>
    <w:tmpl w:val="4A9A5BAA"/>
    <w:lvl w:ilvl="0" w:tplc="04090019">
      <w:start w:val="1"/>
      <w:numFmt w:val="lowerLetter"/>
      <w:lvlText w:val="%1."/>
      <w:lvlJc w:val="left"/>
      <w:pPr>
        <w:ind w:left="2263" w:hanging="360"/>
      </w:pPr>
    </w:lvl>
    <w:lvl w:ilvl="1" w:tplc="04090019" w:tentative="1">
      <w:start w:val="1"/>
      <w:numFmt w:val="lowerLetter"/>
      <w:lvlText w:val="%2."/>
      <w:lvlJc w:val="left"/>
      <w:pPr>
        <w:ind w:left="2983" w:hanging="360"/>
      </w:pPr>
    </w:lvl>
    <w:lvl w:ilvl="2" w:tplc="0409001B">
      <w:start w:val="1"/>
      <w:numFmt w:val="lowerRoman"/>
      <w:lvlText w:val="%3."/>
      <w:lvlJc w:val="right"/>
      <w:pPr>
        <w:ind w:left="3703" w:hanging="180"/>
      </w:pPr>
    </w:lvl>
    <w:lvl w:ilvl="3" w:tplc="0409000F" w:tentative="1">
      <w:start w:val="1"/>
      <w:numFmt w:val="decimal"/>
      <w:lvlText w:val="%4."/>
      <w:lvlJc w:val="left"/>
      <w:pPr>
        <w:ind w:left="4423" w:hanging="360"/>
      </w:pPr>
    </w:lvl>
    <w:lvl w:ilvl="4" w:tplc="04090019" w:tentative="1">
      <w:start w:val="1"/>
      <w:numFmt w:val="lowerLetter"/>
      <w:lvlText w:val="%5."/>
      <w:lvlJc w:val="left"/>
      <w:pPr>
        <w:ind w:left="5143" w:hanging="360"/>
      </w:pPr>
    </w:lvl>
    <w:lvl w:ilvl="5" w:tplc="0409001B" w:tentative="1">
      <w:start w:val="1"/>
      <w:numFmt w:val="lowerRoman"/>
      <w:lvlText w:val="%6."/>
      <w:lvlJc w:val="right"/>
      <w:pPr>
        <w:ind w:left="5863" w:hanging="180"/>
      </w:pPr>
    </w:lvl>
    <w:lvl w:ilvl="6" w:tplc="0409000F" w:tentative="1">
      <w:start w:val="1"/>
      <w:numFmt w:val="decimal"/>
      <w:lvlText w:val="%7."/>
      <w:lvlJc w:val="left"/>
      <w:pPr>
        <w:ind w:left="6583" w:hanging="360"/>
      </w:pPr>
    </w:lvl>
    <w:lvl w:ilvl="7" w:tplc="04090019" w:tentative="1">
      <w:start w:val="1"/>
      <w:numFmt w:val="lowerLetter"/>
      <w:lvlText w:val="%8."/>
      <w:lvlJc w:val="left"/>
      <w:pPr>
        <w:ind w:left="7303" w:hanging="360"/>
      </w:pPr>
    </w:lvl>
    <w:lvl w:ilvl="8" w:tplc="0409001B" w:tentative="1">
      <w:start w:val="1"/>
      <w:numFmt w:val="lowerRoman"/>
      <w:lvlText w:val="%9."/>
      <w:lvlJc w:val="right"/>
      <w:pPr>
        <w:ind w:left="8023" w:hanging="180"/>
      </w:pPr>
    </w:lvl>
  </w:abstractNum>
  <w:abstractNum w:abstractNumId="9" w15:restartNumberingAfterBreak="0">
    <w:nsid w:val="15480E0B"/>
    <w:multiLevelType w:val="hybridMultilevel"/>
    <w:tmpl w:val="E2300F0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17682B96"/>
    <w:multiLevelType w:val="hybridMultilevel"/>
    <w:tmpl w:val="CC1A7C2A"/>
    <w:lvl w:ilvl="0" w:tplc="04090019">
      <w:start w:val="1"/>
      <w:numFmt w:val="lowerLetter"/>
      <w:lvlText w:val="%1."/>
      <w:lvlJc w:val="left"/>
      <w:pPr>
        <w:ind w:left="2263" w:hanging="360"/>
      </w:pPr>
    </w:lvl>
    <w:lvl w:ilvl="1" w:tplc="04090019" w:tentative="1">
      <w:start w:val="1"/>
      <w:numFmt w:val="lowerLetter"/>
      <w:lvlText w:val="%2."/>
      <w:lvlJc w:val="left"/>
      <w:pPr>
        <w:ind w:left="2983" w:hanging="360"/>
      </w:pPr>
    </w:lvl>
    <w:lvl w:ilvl="2" w:tplc="0409001B">
      <w:start w:val="1"/>
      <w:numFmt w:val="lowerRoman"/>
      <w:lvlText w:val="%3."/>
      <w:lvlJc w:val="right"/>
      <w:pPr>
        <w:ind w:left="3703" w:hanging="180"/>
      </w:pPr>
    </w:lvl>
    <w:lvl w:ilvl="3" w:tplc="0409000F" w:tentative="1">
      <w:start w:val="1"/>
      <w:numFmt w:val="decimal"/>
      <w:lvlText w:val="%4."/>
      <w:lvlJc w:val="left"/>
      <w:pPr>
        <w:ind w:left="4423" w:hanging="360"/>
      </w:pPr>
    </w:lvl>
    <w:lvl w:ilvl="4" w:tplc="04090019" w:tentative="1">
      <w:start w:val="1"/>
      <w:numFmt w:val="lowerLetter"/>
      <w:lvlText w:val="%5."/>
      <w:lvlJc w:val="left"/>
      <w:pPr>
        <w:ind w:left="5143" w:hanging="360"/>
      </w:pPr>
    </w:lvl>
    <w:lvl w:ilvl="5" w:tplc="0409001B" w:tentative="1">
      <w:start w:val="1"/>
      <w:numFmt w:val="lowerRoman"/>
      <w:lvlText w:val="%6."/>
      <w:lvlJc w:val="right"/>
      <w:pPr>
        <w:ind w:left="5863" w:hanging="180"/>
      </w:pPr>
    </w:lvl>
    <w:lvl w:ilvl="6" w:tplc="0409000F" w:tentative="1">
      <w:start w:val="1"/>
      <w:numFmt w:val="decimal"/>
      <w:lvlText w:val="%7."/>
      <w:lvlJc w:val="left"/>
      <w:pPr>
        <w:ind w:left="6583" w:hanging="360"/>
      </w:pPr>
    </w:lvl>
    <w:lvl w:ilvl="7" w:tplc="04090019" w:tentative="1">
      <w:start w:val="1"/>
      <w:numFmt w:val="lowerLetter"/>
      <w:lvlText w:val="%8."/>
      <w:lvlJc w:val="left"/>
      <w:pPr>
        <w:ind w:left="7303" w:hanging="360"/>
      </w:pPr>
    </w:lvl>
    <w:lvl w:ilvl="8" w:tplc="0409001B" w:tentative="1">
      <w:start w:val="1"/>
      <w:numFmt w:val="lowerRoman"/>
      <w:lvlText w:val="%9."/>
      <w:lvlJc w:val="right"/>
      <w:pPr>
        <w:ind w:left="8023" w:hanging="180"/>
      </w:pPr>
    </w:lvl>
  </w:abstractNum>
  <w:abstractNum w:abstractNumId="11" w15:restartNumberingAfterBreak="0">
    <w:nsid w:val="1FD3181B"/>
    <w:multiLevelType w:val="hybridMultilevel"/>
    <w:tmpl w:val="B97C7394"/>
    <w:lvl w:ilvl="0" w:tplc="8612F918">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E7647A64">
      <w:start w:val="1"/>
      <w:numFmt w:val="decimal"/>
      <w:lvlText w:val="%5)"/>
      <w:lvlJc w:val="left"/>
      <w:pPr>
        <w:ind w:left="3600" w:hanging="360"/>
      </w:pPr>
      <w:rPr>
        <w:rFonts w:hint="default"/>
      </w:rPr>
    </w:lvl>
    <w:lvl w:ilvl="5" w:tplc="67361C6A">
      <w:start w:val="1"/>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062AF8"/>
    <w:multiLevelType w:val="hybridMultilevel"/>
    <w:tmpl w:val="E9D0846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76007D54">
      <w:start w:val="1"/>
      <w:numFmt w:val="decimal"/>
      <w:lvlText w:val="%3."/>
      <w:lvlJc w:val="left"/>
      <w:pPr>
        <w:ind w:left="2700" w:hanging="36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B487AB3"/>
    <w:multiLevelType w:val="hybridMultilevel"/>
    <w:tmpl w:val="F296E3EA"/>
    <w:lvl w:ilvl="0" w:tplc="8612F918">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BF4826"/>
    <w:multiLevelType w:val="hybridMultilevel"/>
    <w:tmpl w:val="17E29826"/>
    <w:lvl w:ilvl="0" w:tplc="04090019">
      <w:start w:val="1"/>
      <w:numFmt w:val="lowerLetter"/>
      <w:lvlText w:val="%1."/>
      <w:lvlJc w:val="left"/>
      <w:pPr>
        <w:ind w:left="2263" w:hanging="360"/>
      </w:pPr>
    </w:lvl>
    <w:lvl w:ilvl="1" w:tplc="04090019" w:tentative="1">
      <w:start w:val="1"/>
      <w:numFmt w:val="lowerLetter"/>
      <w:lvlText w:val="%2."/>
      <w:lvlJc w:val="left"/>
      <w:pPr>
        <w:ind w:left="2983" w:hanging="360"/>
      </w:pPr>
    </w:lvl>
    <w:lvl w:ilvl="2" w:tplc="0409001B" w:tentative="1">
      <w:start w:val="1"/>
      <w:numFmt w:val="lowerRoman"/>
      <w:lvlText w:val="%3."/>
      <w:lvlJc w:val="right"/>
      <w:pPr>
        <w:ind w:left="3703" w:hanging="180"/>
      </w:pPr>
    </w:lvl>
    <w:lvl w:ilvl="3" w:tplc="0409000F" w:tentative="1">
      <w:start w:val="1"/>
      <w:numFmt w:val="decimal"/>
      <w:lvlText w:val="%4."/>
      <w:lvlJc w:val="left"/>
      <w:pPr>
        <w:ind w:left="4423" w:hanging="360"/>
      </w:pPr>
    </w:lvl>
    <w:lvl w:ilvl="4" w:tplc="04090019" w:tentative="1">
      <w:start w:val="1"/>
      <w:numFmt w:val="lowerLetter"/>
      <w:lvlText w:val="%5."/>
      <w:lvlJc w:val="left"/>
      <w:pPr>
        <w:ind w:left="5143" w:hanging="360"/>
      </w:pPr>
    </w:lvl>
    <w:lvl w:ilvl="5" w:tplc="0409001B" w:tentative="1">
      <w:start w:val="1"/>
      <w:numFmt w:val="lowerRoman"/>
      <w:lvlText w:val="%6."/>
      <w:lvlJc w:val="right"/>
      <w:pPr>
        <w:ind w:left="5863" w:hanging="180"/>
      </w:pPr>
    </w:lvl>
    <w:lvl w:ilvl="6" w:tplc="0409000F" w:tentative="1">
      <w:start w:val="1"/>
      <w:numFmt w:val="decimal"/>
      <w:lvlText w:val="%7."/>
      <w:lvlJc w:val="left"/>
      <w:pPr>
        <w:ind w:left="6583" w:hanging="360"/>
      </w:pPr>
    </w:lvl>
    <w:lvl w:ilvl="7" w:tplc="04090019" w:tentative="1">
      <w:start w:val="1"/>
      <w:numFmt w:val="lowerLetter"/>
      <w:lvlText w:val="%8."/>
      <w:lvlJc w:val="left"/>
      <w:pPr>
        <w:ind w:left="7303" w:hanging="360"/>
      </w:pPr>
    </w:lvl>
    <w:lvl w:ilvl="8" w:tplc="0409001B" w:tentative="1">
      <w:start w:val="1"/>
      <w:numFmt w:val="lowerRoman"/>
      <w:lvlText w:val="%9."/>
      <w:lvlJc w:val="right"/>
      <w:pPr>
        <w:ind w:left="8023" w:hanging="180"/>
      </w:pPr>
    </w:lvl>
  </w:abstractNum>
  <w:abstractNum w:abstractNumId="15" w15:restartNumberingAfterBreak="0">
    <w:nsid w:val="43D046A5"/>
    <w:multiLevelType w:val="hybridMultilevel"/>
    <w:tmpl w:val="DE42200E"/>
    <w:lvl w:ilvl="0" w:tplc="8612F918">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E7647A64">
      <w:start w:val="1"/>
      <w:numFmt w:val="decimal"/>
      <w:lvlText w:val="%5)"/>
      <w:lvlJc w:val="left"/>
      <w:pPr>
        <w:ind w:left="3600" w:hanging="360"/>
      </w:pPr>
      <w:rPr>
        <w:rFonts w:hint="default"/>
      </w:rPr>
    </w:lvl>
    <w:lvl w:ilvl="5" w:tplc="2A6E44DC">
      <w:start w:val="1"/>
      <w:numFmt w:val="lowerLetter"/>
      <w:lvlText w:val="%6."/>
      <w:lvlJc w:val="left"/>
      <w:pPr>
        <w:ind w:left="4500" w:hanging="360"/>
      </w:pPr>
      <w:rPr>
        <w:rFonts w:ascii="Verdana" w:eastAsia="Times New Roman" w:hAnsi="Verdana" w:cs="Times New Roman" w:hint="default"/>
        <w:sz w:val="20"/>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B32F4A"/>
    <w:multiLevelType w:val="hybridMultilevel"/>
    <w:tmpl w:val="BEFE89D0"/>
    <w:lvl w:ilvl="0" w:tplc="8612F918">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rPr>
        <w:rFonts w:hint="default"/>
      </w:rPr>
    </w:lvl>
    <w:lvl w:ilvl="5" w:tplc="2A6E44DC">
      <w:start w:val="1"/>
      <w:numFmt w:val="lowerLetter"/>
      <w:lvlText w:val="%6."/>
      <w:lvlJc w:val="left"/>
      <w:pPr>
        <w:ind w:left="4500" w:hanging="360"/>
      </w:pPr>
      <w:rPr>
        <w:rFonts w:ascii="Verdana" w:eastAsia="Times New Roman" w:hAnsi="Verdana" w:cs="Times New Roman" w:hint="default"/>
        <w:sz w:val="20"/>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723E50"/>
    <w:multiLevelType w:val="hybridMultilevel"/>
    <w:tmpl w:val="854412B4"/>
    <w:lvl w:ilvl="0" w:tplc="0409000F">
      <w:start w:val="1"/>
      <w:numFmt w:val="decimal"/>
      <w:lvlText w:val="%1."/>
      <w:lvlJc w:val="left"/>
      <w:pPr>
        <w:ind w:left="4770" w:hanging="360"/>
      </w:pPr>
    </w:lvl>
    <w:lvl w:ilvl="1" w:tplc="04090019" w:tentative="1">
      <w:start w:val="1"/>
      <w:numFmt w:val="lowerLetter"/>
      <w:lvlText w:val="%2."/>
      <w:lvlJc w:val="left"/>
      <w:pPr>
        <w:ind w:left="5490" w:hanging="360"/>
      </w:pPr>
    </w:lvl>
    <w:lvl w:ilvl="2" w:tplc="0409001B">
      <w:start w:val="1"/>
      <w:numFmt w:val="lowerRoman"/>
      <w:lvlText w:val="%3."/>
      <w:lvlJc w:val="right"/>
      <w:pPr>
        <w:ind w:left="6210" w:hanging="180"/>
      </w:pPr>
    </w:lvl>
    <w:lvl w:ilvl="3" w:tplc="0409000F" w:tentative="1">
      <w:start w:val="1"/>
      <w:numFmt w:val="decimal"/>
      <w:lvlText w:val="%4."/>
      <w:lvlJc w:val="left"/>
      <w:pPr>
        <w:ind w:left="6930" w:hanging="360"/>
      </w:pPr>
    </w:lvl>
    <w:lvl w:ilvl="4" w:tplc="04090019" w:tentative="1">
      <w:start w:val="1"/>
      <w:numFmt w:val="lowerLetter"/>
      <w:lvlText w:val="%5."/>
      <w:lvlJc w:val="left"/>
      <w:pPr>
        <w:ind w:left="7650" w:hanging="360"/>
      </w:pPr>
    </w:lvl>
    <w:lvl w:ilvl="5" w:tplc="0409001B" w:tentative="1">
      <w:start w:val="1"/>
      <w:numFmt w:val="lowerRoman"/>
      <w:lvlText w:val="%6."/>
      <w:lvlJc w:val="right"/>
      <w:pPr>
        <w:ind w:left="8370" w:hanging="180"/>
      </w:pPr>
    </w:lvl>
    <w:lvl w:ilvl="6" w:tplc="0409000F" w:tentative="1">
      <w:start w:val="1"/>
      <w:numFmt w:val="decimal"/>
      <w:lvlText w:val="%7."/>
      <w:lvlJc w:val="left"/>
      <w:pPr>
        <w:ind w:left="9090" w:hanging="360"/>
      </w:pPr>
    </w:lvl>
    <w:lvl w:ilvl="7" w:tplc="04090019" w:tentative="1">
      <w:start w:val="1"/>
      <w:numFmt w:val="lowerLetter"/>
      <w:lvlText w:val="%8."/>
      <w:lvlJc w:val="left"/>
      <w:pPr>
        <w:ind w:left="9810" w:hanging="360"/>
      </w:pPr>
    </w:lvl>
    <w:lvl w:ilvl="8" w:tplc="0409001B" w:tentative="1">
      <w:start w:val="1"/>
      <w:numFmt w:val="lowerRoman"/>
      <w:lvlText w:val="%9."/>
      <w:lvlJc w:val="right"/>
      <w:pPr>
        <w:ind w:left="10530" w:hanging="180"/>
      </w:pPr>
    </w:lvl>
  </w:abstractNum>
  <w:abstractNum w:abstractNumId="18" w15:restartNumberingAfterBreak="0">
    <w:nsid w:val="5DF672CE"/>
    <w:multiLevelType w:val="hybridMultilevel"/>
    <w:tmpl w:val="52D4232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667A2F5C"/>
    <w:multiLevelType w:val="hybridMultilevel"/>
    <w:tmpl w:val="40E649A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71E06647"/>
    <w:multiLevelType w:val="hybridMultilevel"/>
    <w:tmpl w:val="026EB91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5"/>
  </w:num>
  <w:num w:numId="2">
    <w:abstractNumId w:val="13"/>
  </w:num>
  <w:num w:numId="3">
    <w:abstractNumId w:val="5"/>
  </w:num>
  <w:num w:numId="4">
    <w:abstractNumId w:val="7"/>
  </w:num>
  <w:num w:numId="5">
    <w:abstractNumId w:val="17"/>
  </w:num>
  <w:num w:numId="6">
    <w:abstractNumId w:val="2"/>
  </w:num>
  <w:num w:numId="7">
    <w:abstractNumId w:val="12"/>
  </w:num>
  <w:num w:numId="8">
    <w:abstractNumId w:val="11"/>
  </w:num>
  <w:num w:numId="9">
    <w:abstractNumId w:val="14"/>
  </w:num>
  <w:num w:numId="10">
    <w:abstractNumId w:val="8"/>
  </w:num>
  <w:num w:numId="11">
    <w:abstractNumId w:val="10"/>
  </w:num>
  <w:num w:numId="12">
    <w:abstractNumId w:val="6"/>
  </w:num>
  <w:num w:numId="13">
    <w:abstractNumId w:val="1"/>
  </w:num>
  <w:num w:numId="14">
    <w:abstractNumId w:val="18"/>
  </w:num>
  <w:num w:numId="15">
    <w:abstractNumId w:val="9"/>
  </w:num>
  <w:num w:numId="16">
    <w:abstractNumId w:val="19"/>
  </w:num>
  <w:num w:numId="17">
    <w:abstractNumId w:val="20"/>
  </w:num>
  <w:num w:numId="18">
    <w:abstractNumId w:val="0"/>
  </w:num>
  <w:num w:numId="19">
    <w:abstractNumId w:val="3"/>
  </w:num>
  <w:num w:numId="20">
    <w:abstractNumId w:val="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456"/>
    <w:rsid w:val="000011D3"/>
    <w:rsid w:val="00002B5D"/>
    <w:rsid w:val="00027615"/>
    <w:rsid w:val="00040D54"/>
    <w:rsid w:val="00042B65"/>
    <w:rsid w:val="00054540"/>
    <w:rsid w:val="00054B9E"/>
    <w:rsid w:val="00056146"/>
    <w:rsid w:val="0005708E"/>
    <w:rsid w:val="00064990"/>
    <w:rsid w:val="000652C8"/>
    <w:rsid w:val="00090EDD"/>
    <w:rsid w:val="000A5397"/>
    <w:rsid w:val="000B4394"/>
    <w:rsid w:val="000B5B6F"/>
    <w:rsid w:val="000B5FF2"/>
    <w:rsid w:val="000D2D26"/>
    <w:rsid w:val="000E1058"/>
    <w:rsid w:val="000F171F"/>
    <w:rsid w:val="000F4120"/>
    <w:rsid w:val="0011144F"/>
    <w:rsid w:val="001142AF"/>
    <w:rsid w:val="00114E2A"/>
    <w:rsid w:val="00120A51"/>
    <w:rsid w:val="0012646A"/>
    <w:rsid w:val="00130636"/>
    <w:rsid w:val="00137252"/>
    <w:rsid w:val="00143B6B"/>
    <w:rsid w:val="001514AD"/>
    <w:rsid w:val="00182A70"/>
    <w:rsid w:val="00186D3F"/>
    <w:rsid w:val="00187174"/>
    <w:rsid w:val="001939A0"/>
    <w:rsid w:val="001A5074"/>
    <w:rsid w:val="001A5CCA"/>
    <w:rsid w:val="001C183F"/>
    <w:rsid w:val="001E0494"/>
    <w:rsid w:val="001F7E63"/>
    <w:rsid w:val="002076EE"/>
    <w:rsid w:val="002272A9"/>
    <w:rsid w:val="002304E7"/>
    <w:rsid w:val="00242A64"/>
    <w:rsid w:val="00252E19"/>
    <w:rsid w:val="00255480"/>
    <w:rsid w:val="00255E60"/>
    <w:rsid w:val="00256B6F"/>
    <w:rsid w:val="002803D4"/>
    <w:rsid w:val="00291C2B"/>
    <w:rsid w:val="002A5617"/>
    <w:rsid w:val="002B7283"/>
    <w:rsid w:val="002C38BF"/>
    <w:rsid w:val="002C7B4B"/>
    <w:rsid w:val="002D23F4"/>
    <w:rsid w:val="002E065F"/>
    <w:rsid w:val="002E0DFE"/>
    <w:rsid w:val="002E420D"/>
    <w:rsid w:val="002E5916"/>
    <w:rsid w:val="002F39E0"/>
    <w:rsid w:val="00303D0E"/>
    <w:rsid w:val="003116F3"/>
    <w:rsid w:val="00311DC9"/>
    <w:rsid w:val="003147F4"/>
    <w:rsid w:val="00322EA1"/>
    <w:rsid w:val="0034097F"/>
    <w:rsid w:val="00373BD3"/>
    <w:rsid w:val="0039368C"/>
    <w:rsid w:val="00395456"/>
    <w:rsid w:val="003A01A2"/>
    <w:rsid w:val="003B03F4"/>
    <w:rsid w:val="003B32E3"/>
    <w:rsid w:val="003C1580"/>
    <w:rsid w:val="003C6028"/>
    <w:rsid w:val="003D6848"/>
    <w:rsid w:val="003F61A6"/>
    <w:rsid w:val="003F6FE3"/>
    <w:rsid w:val="00422C9E"/>
    <w:rsid w:val="00430DAB"/>
    <w:rsid w:val="004423CB"/>
    <w:rsid w:val="004711C2"/>
    <w:rsid w:val="004850F0"/>
    <w:rsid w:val="00496CBA"/>
    <w:rsid w:val="004975FE"/>
    <w:rsid w:val="004A2D9A"/>
    <w:rsid w:val="004A5FB6"/>
    <w:rsid w:val="004B7DFF"/>
    <w:rsid w:val="004D2353"/>
    <w:rsid w:val="004E50A3"/>
    <w:rsid w:val="004F502B"/>
    <w:rsid w:val="004F6CAF"/>
    <w:rsid w:val="00513441"/>
    <w:rsid w:val="00521F6E"/>
    <w:rsid w:val="005259E2"/>
    <w:rsid w:val="00526221"/>
    <w:rsid w:val="00530C1C"/>
    <w:rsid w:val="0053554C"/>
    <w:rsid w:val="005479C4"/>
    <w:rsid w:val="00552103"/>
    <w:rsid w:val="005607C5"/>
    <w:rsid w:val="00575C25"/>
    <w:rsid w:val="005812C7"/>
    <w:rsid w:val="00587B40"/>
    <w:rsid w:val="005C76E5"/>
    <w:rsid w:val="005D2777"/>
    <w:rsid w:val="005D348F"/>
    <w:rsid w:val="00601795"/>
    <w:rsid w:val="0061666B"/>
    <w:rsid w:val="00624779"/>
    <w:rsid w:val="00652415"/>
    <w:rsid w:val="00654BE6"/>
    <w:rsid w:val="00663E71"/>
    <w:rsid w:val="00683458"/>
    <w:rsid w:val="0068640D"/>
    <w:rsid w:val="00686CD8"/>
    <w:rsid w:val="006A79BF"/>
    <w:rsid w:val="006C4240"/>
    <w:rsid w:val="006E0F0A"/>
    <w:rsid w:val="006E5759"/>
    <w:rsid w:val="006F3637"/>
    <w:rsid w:val="00702AD9"/>
    <w:rsid w:val="00703996"/>
    <w:rsid w:val="00717D38"/>
    <w:rsid w:val="00720FBB"/>
    <w:rsid w:val="0072735A"/>
    <w:rsid w:val="007370DA"/>
    <w:rsid w:val="00753D72"/>
    <w:rsid w:val="00756067"/>
    <w:rsid w:val="00761606"/>
    <w:rsid w:val="00772F08"/>
    <w:rsid w:val="007938DE"/>
    <w:rsid w:val="007B233F"/>
    <w:rsid w:val="007C1612"/>
    <w:rsid w:val="007C26F4"/>
    <w:rsid w:val="007D1A3F"/>
    <w:rsid w:val="007E1D38"/>
    <w:rsid w:val="007E5754"/>
    <w:rsid w:val="00807188"/>
    <w:rsid w:val="00812F1F"/>
    <w:rsid w:val="008154A5"/>
    <w:rsid w:val="00824635"/>
    <w:rsid w:val="0089141A"/>
    <w:rsid w:val="00894F01"/>
    <w:rsid w:val="008A085D"/>
    <w:rsid w:val="008B404A"/>
    <w:rsid w:val="008D3378"/>
    <w:rsid w:val="008D530B"/>
    <w:rsid w:val="008E3B11"/>
    <w:rsid w:val="00915D28"/>
    <w:rsid w:val="0091667D"/>
    <w:rsid w:val="009246AC"/>
    <w:rsid w:val="0092605C"/>
    <w:rsid w:val="00956ED4"/>
    <w:rsid w:val="00963FA2"/>
    <w:rsid w:val="0096648E"/>
    <w:rsid w:val="0098522D"/>
    <w:rsid w:val="00986C66"/>
    <w:rsid w:val="009A218E"/>
    <w:rsid w:val="009A68F8"/>
    <w:rsid w:val="009B02E7"/>
    <w:rsid w:val="009B1822"/>
    <w:rsid w:val="009D64D9"/>
    <w:rsid w:val="00A04E6A"/>
    <w:rsid w:val="00A05C4C"/>
    <w:rsid w:val="00A15613"/>
    <w:rsid w:val="00A21133"/>
    <w:rsid w:val="00A37E84"/>
    <w:rsid w:val="00A4064B"/>
    <w:rsid w:val="00A46FBD"/>
    <w:rsid w:val="00A573B2"/>
    <w:rsid w:val="00A6243E"/>
    <w:rsid w:val="00A80E36"/>
    <w:rsid w:val="00A95C4A"/>
    <w:rsid w:val="00AA1135"/>
    <w:rsid w:val="00AA18AF"/>
    <w:rsid w:val="00AA63B9"/>
    <w:rsid w:val="00AA7609"/>
    <w:rsid w:val="00AB01FA"/>
    <w:rsid w:val="00AB75B7"/>
    <w:rsid w:val="00AC767F"/>
    <w:rsid w:val="00AD3404"/>
    <w:rsid w:val="00AE042C"/>
    <w:rsid w:val="00B04982"/>
    <w:rsid w:val="00B04DB9"/>
    <w:rsid w:val="00B105E5"/>
    <w:rsid w:val="00B11845"/>
    <w:rsid w:val="00B343E8"/>
    <w:rsid w:val="00B41BEA"/>
    <w:rsid w:val="00B45D02"/>
    <w:rsid w:val="00B67667"/>
    <w:rsid w:val="00B76881"/>
    <w:rsid w:val="00B77B58"/>
    <w:rsid w:val="00B817DD"/>
    <w:rsid w:val="00B845E4"/>
    <w:rsid w:val="00B97542"/>
    <w:rsid w:val="00BA54E3"/>
    <w:rsid w:val="00BB09F5"/>
    <w:rsid w:val="00BC7274"/>
    <w:rsid w:val="00BC77D2"/>
    <w:rsid w:val="00BD60F4"/>
    <w:rsid w:val="00BD7385"/>
    <w:rsid w:val="00BD7F71"/>
    <w:rsid w:val="00BE245F"/>
    <w:rsid w:val="00BE2AAB"/>
    <w:rsid w:val="00BF72A2"/>
    <w:rsid w:val="00C0429C"/>
    <w:rsid w:val="00C05E2F"/>
    <w:rsid w:val="00C0628E"/>
    <w:rsid w:val="00C100CB"/>
    <w:rsid w:val="00C20B65"/>
    <w:rsid w:val="00C44FA7"/>
    <w:rsid w:val="00C45122"/>
    <w:rsid w:val="00C46614"/>
    <w:rsid w:val="00C46C07"/>
    <w:rsid w:val="00C61DD0"/>
    <w:rsid w:val="00C77DC7"/>
    <w:rsid w:val="00CA5610"/>
    <w:rsid w:val="00CA621B"/>
    <w:rsid w:val="00CB4B02"/>
    <w:rsid w:val="00CB7B18"/>
    <w:rsid w:val="00CB7C12"/>
    <w:rsid w:val="00CC2F67"/>
    <w:rsid w:val="00CD2816"/>
    <w:rsid w:val="00CE3F1C"/>
    <w:rsid w:val="00CE767E"/>
    <w:rsid w:val="00CF63D5"/>
    <w:rsid w:val="00D01FAE"/>
    <w:rsid w:val="00D12CE0"/>
    <w:rsid w:val="00D12E42"/>
    <w:rsid w:val="00D163BD"/>
    <w:rsid w:val="00D26E3A"/>
    <w:rsid w:val="00D30B7D"/>
    <w:rsid w:val="00D4748E"/>
    <w:rsid w:val="00D5663F"/>
    <w:rsid w:val="00D66E48"/>
    <w:rsid w:val="00D80D35"/>
    <w:rsid w:val="00D87422"/>
    <w:rsid w:val="00DA7338"/>
    <w:rsid w:val="00DA7641"/>
    <w:rsid w:val="00DB6747"/>
    <w:rsid w:val="00DC7CCD"/>
    <w:rsid w:val="00DD0DF5"/>
    <w:rsid w:val="00DF2A6D"/>
    <w:rsid w:val="00E046B6"/>
    <w:rsid w:val="00E13885"/>
    <w:rsid w:val="00E4277C"/>
    <w:rsid w:val="00E52D6C"/>
    <w:rsid w:val="00E613D8"/>
    <w:rsid w:val="00E64186"/>
    <w:rsid w:val="00E65363"/>
    <w:rsid w:val="00E76A74"/>
    <w:rsid w:val="00E8046E"/>
    <w:rsid w:val="00E919F4"/>
    <w:rsid w:val="00EA3127"/>
    <w:rsid w:val="00EA3B01"/>
    <w:rsid w:val="00EA538F"/>
    <w:rsid w:val="00EA66B0"/>
    <w:rsid w:val="00EA7A13"/>
    <w:rsid w:val="00ED3648"/>
    <w:rsid w:val="00EE4410"/>
    <w:rsid w:val="00F03A80"/>
    <w:rsid w:val="00F03F96"/>
    <w:rsid w:val="00F147D8"/>
    <w:rsid w:val="00F1707F"/>
    <w:rsid w:val="00F3326A"/>
    <w:rsid w:val="00F41BC9"/>
    <w:rsid w:val="00F66811"/>
    <w:rsid w:val="00F81889"/>
    <w:rsid w:val="00F9394D"/>
    <w:rsid w:val="00FB292E"/>
    <w:rsid w:val="00FB6B9E"/>
    <w:rsid w:val="00FC0165"/>
    <w:rsid w:val="00FC62BE"/>
    <w:rsid w:val="00FD080A"/>
    <w:rsid w:val="00FD4F3B"/>
    <w:rsid w:val="00FD6DA3"/>
    <w:rsid w:val="00FE1994"/>
    <w:rsid w:val="00FF4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5DD91"/>
  <w15:docId w15:val="{DA34F5DD-4D71-44D5-BA18-BA5760674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456"/>
    <w:pPr>
      <w:ind w:left="720"/>
      <w:contextualSpacing/>
    </w:pPr>
  </w:style>
  <w:style w:type="character" w:styleId="Hyperlink">
    <w:name w:val="Hyperlink"/>
    <w:basedOn w:val="DefaultParagraphFont"/>
    <w:uiPriority w:val="99"/>
    <w:unhideWhenUsed/>
    <w:rsid w:val="00395456"/>
    <w:rPr>
      <w:rFonts w:ascii="Verdana" w:hAnsi="Verdana" w:hint="default"/>
      <w:strike w:val="0"/>
      <w:dstrike w:val="0"/>
      <w:color w:val="213E79"/>
      <w:u w:val="none"/>
      <w:effect w:val="none"/>
    </w:rPr>
  </w:style>
  <w:style w:type="paragraph" w:customStyle="1" w:styleId="level2">
    <w:name w:val="level2"/>
    <w:basedOn w:val="Normal"/>
    <w:rsid w:val="009A218E"/>
    <w:pPr>
      <w:spacing w:before="100" w:beforeAutospacing="1" w:after="100" w:afterAutospacing="1" w:line="240" w:lineRule="auto"/>
      <w:ind w:left="823" w:hanging="391"/>
    </w:pPr>
    <w:rPr>
      <w:rFonts w:ascii="Verdana" w:eastAsia="Times New Roman" w:hAnsi="Verdana" w:cs="Times New Roman"/>
      <w:sz w:val="27"/>
      <w:szCs w:val="27"/>
    </w:rPr>
  </w:style>
  <w:style w:type="paragraph" w:customStyle="1" w:styleId="level3">
    <w:name w:val="level3"/>
    <w:basedOn w:val="Normal"/>
    <w:rsid w:val="009A218E"/>
    <w:pPr>
      <w:spacing w:before="100" w:beforeAutospacing="1" w:after="100" w:afterAutospacing="1" w:line="240" w:lineRule="auto"/>
      <w:ind w:left="1234" w:hanging="391"/>
    </w:pPr>
    <w:rPr>
      <w:rFonts w:ascii="Verdana" w:eastAsia="Times New Roman" w:hAnsi="Verdana" w:cs="Times New Roman"/>
      <w:sz w:val="27"/>
      <w:szCs w:val="27"/>
    </w:rPr>
  </w:style>
  <w:style w:type="paragraph" w:styleId="Header">
    <w:name w:val="header"/>
    <w:basedOn w:val="Normal"/>
    <w:link w:val="HeaderChar"/>
    <w:uiPriority w:val="99"/>
    <w:unhideWhenUsed/>
    <w:rsid w:val="001372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252"/>
  </w:style>
  <w:style w:type="paragraph" w:styleId="Footer">
    <w:name w:val="footer"/>
    <w:basedOn w:val="Normal"/>
    <w:link w:val="FooterChar"/>
    <w:uiPriority w:val="99"/>
    <w:unhideWhenUsed/>
    <w:rsid w:val="00137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252"/>
  </w:style>
  <w:style w:type="character" w:styleId="FollowedHyperlink">
    <w:name w:val="FollowedHyperlink"/>
    <w:basedOn w:val="DefaultParagraphFont"/>
    <w:uiPriority w:val="99"/>
    <w:semiHidden/>
    <w:unhideWhenUsed/>
    <w:rsid w:val="003F6FE3"/>
    <w:rPr>
      <w:color w:val="800080" w:themeColor="followedHyperlink"/>
      <w:u w:val="single"/>
    </w:rPr>
  </w:style>
  <w:style w:type="paragraph" w:styleId="BalloonText">
    <w:name w:val="Balloon Text"/>
    <w:basedOn w:val="Normal"/>
    <w:link w:val="BalloonTextChar"/>
    <w:uiPriority w:val="99"/>
    <w:semiHidden/>
    <w:unhideWhenUsed/>
    <w:rsid w:val="00683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4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460202">
      <w:bodyDiv w:val="1"/>
      <w:marLeft w:val="0"/>
      <w:marRight w:val="0"/>
      <w:marTop w:val="0"/>
      <w:marBottom w:val="0"/>
      <w:divBdr>
        <w:top w:val="none" w:sz="0" w:space="0" w:color="auto"/>
        <w:left w:val="none" w:sz="0" w:space="0" w:color="auto"/>
        <w:bottom w:val="none" w:sz="0" w:space="0" w:color="auto"/>
        <w:right w:val="none" w:sz="0" w:space="0" w:color="auto"/>
      </w:divBdr>
    </w:div>
    <w:div w:id="178672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FE121-D5DB-43DB-94D0-A83984371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jkstewart</dc:creator>
  <cp:lastModifiedBy>Kristen J Fernandez</cp:lastModifiedBy>
  <cp:revision>2</cp:revision>
  <cp:lastPrinted>2010-06-09T18:55:00Z</cp:lastPrinted>
  <dcterms:created xsi:type="dcterms:W3CDTF">2016-10-28T16:11:00Z</dcterms:created>
  <dcterms:modified xsi:type="dcterms:W3CDTF">2016-10-28T16:11:00Z</dcterms:modified>
</cp:coreProperties>
</file>